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540" w:rsidRDefault="00162540" w:rsidP="00162540">
      <w:pPr>
        <w:ind w:firstLine="360"/>
      </w:pPr>
      <w:r>
        <w:t xml:space="preserve">The number of standards and benchmarks MUST BE REDUCED from the current document.    </w:t>
      </w:r>
    </w:p>
    <w:p w:rsidR="00162540" w:rsidRDefault="00162540" w:rsidP="00162540"/>
    <w:tbl>
      <w:tblPr>
        <w:tblStyle w:val="TableGrid"/>
        <w:tblW w:w="0" w:type="auto"/>
        <w:tblLook w:val="04A0"/>
      </w:tblPr>
      <w:tblGrid>
        <w:gridCol w:w="2214"/>
        <w:gridCol w:w="2214"/>
        <w:gridCol w:w="2214"/>
        <w:gridCol w:w="2214"/>
      </w:tblGrid>
      <w:tr w:rsidR="00162540" w:rsidTr="006C0A7F">
        <w:tc>
          <w:tcPr>
            <w:tcW w:w="8856" w:type="dxa"/>
            <w:gridSpan w:val="4"/>
          </w:tcPr>
          <w:p w:rsidR="00162540" w:rsidRDefault="00162540" w:rsidP="006C0A7F">
            <w:pPr>
              <w:jc w:val="center"/>
            </w:pPr>
            <w:r>
              <w:t>Current Standards  Benchmark Break-down</w:t>
            </w:r>
          </w:p>
        </w:tc>
      </w:tr>
      <w:tr w:rsidR="00162540" w:rsidTr="006C0A7F">
        <w:tc>
          <w:tcPr>
            <w:tcW w:w="2214" w:type="dxa"/>
          </w:tcPr>
          <w:p w:rsidR="00162540" w:rsidRDefault="00162540" w:rsidP="006C0A7F">
            <w:pPr>
              <w:jc w:val="center"/>
            </w:pPr>
            <w:r>
              <w:t>Subject</w:t>
            </w:r>
          </w:p>
        </w:tc>
        <w:tc>
          <w:tcPr>
            <w:tcW w:w="2214" w:type="dxa"/>
          </w:tcPr>
          <w:p w:rsidR="00162540" w:rsidRDefault="00162540" w:rsidP="006C0A7F">
            <w:pPr>
              <w:jc w:val="center"/>
            </w:pPr>
            <w:r>
              <w:t>K-3 Benchmarks</w:t>
            </w:r>
          </w:p>
        </w:tc>
        <w:tc>
          <w:tcPr>
            <w:tcW w:w="2214" w:type="dxa"/>
          </w:tcPr>
          <w:p w:rsidR="00162540" w:rsidRDefault="00162540" w:rsidP="006C0A7F">
            <w:pPr>
              <w:jc w:val="center"/>
            </w:pPr>
            <w:r>
              <w:t>4-8 Benchmarks</w:t>
            </w:r>
          </w:p>
        </w:tc>
        <w:tc>
          <w:tcPr>
            <w:tcW w:w="2214" w:type="dxa"/>
          </w:tcPr>
          <w:p w:rsidR="00162540" w:rsidRDefault="00162540" w:rsidP="006C0A7F">
            <w:pPr>
              <w:jc w:val="center"/>
            </w:pPr>
            <w:r>
              <w:t>9-12 Benchmarks</w:t>
            </w:r>
          </w:p>
        </w:tc>
      </w:tr>
      <w:tr w:rsidR="00162540" w:rsidTr="006C0A7F">
        <w:tc>
          <w:tcPr>
            <w:tcW w:w="2214" w:type="dxa"/>
          </w:tcPr>
          <w:p w:rsidR="00162540" w:rsidRDefault="00162540" w:rsidP="006C0A7F">
            <w:pPr>
              <w:jc w:val="center"/>
            </w:pPr>
            <w:r>
              <w:t>US</w:t>
            </w:r>
          </w:p>
        </w:tc>
        <w:tc>
          <w:tcPr>
            <w:tcW w:w="2214" w:type="dxa"/>
          </w:tcPr>
          <w:p w:rsidR="00162540" w:rsidRDefault="00162540" w:rsidP="006C0A7F">
            <w:pPr>
              <w:jc w:val="center"/>
            </w:pPr>
            <w:r>
              <w:t>3</w:t>
            </w:r>
          </w:p>
        </w:tc>
        <w:tc>
          <w:tcPr>
            <w:tcW w:w="2214" w:type="dxa"/>
          </w:tcPr>
          <w:p w:rsidR="00162540" w:rsidRDefault="00162540" w:rsidP="006C0A7F">
            <w:pPr>
              <w:jc w:val="center"/>
            </w:pPr>
            <w:r>
              <w:t>14</w:t>
            </w:r>
          </w:p>
        </w:tc>
        <w:tc>
          <w:tcPr>
            <w:tcW w:w="2214" w:type="dxa"/>
          </w:tcPr>
          <w:p w:rsidR="00162540" w:rsidRDefault="00162540" w:rsidP="006C0A7F">
            <w:pPr>
              <w:jc w:val="center"/>
            </w:pPr>
            <w:r>
              <w:t>30</w:t>
            </w:r>
          </w:p>
        </w:tc>
      </w:tr>
      <w:tr w:rsidR="00162540" w:rsidTr="006C0A7F">
        <w:tc>
          <w:tcPr>
            <w:tcW w:w="2214" w:type="dxa"/>
          </w:tcPr>
          <w:p w:rsidR="00162540" w:rsidRDefault="00162540" w:rsidP="006C0A7F">
            <w:pPr>
              <w:jc w:val="center"/>
            </w:pPr>
            <w:r>
              <w:t>MN</w:t>
            </w:r>
          </w:p>
        </w:tc>
        <w:tc>
          <w:tcPr>
            <w:tcW w:w="2214" w:type="dxa"/>
          </w:tcPr>
          <w:p w:rsidR="00162540" w:rsidRDefault="00162540" w:rsidP="006C0A7F">
            <w:pPr>
              <w:jc w:val="center"/>
            </w:pPr>
            <w:r>
              <w:t>0</w:t>
            </w:r>
          </w:p>
        </w:tc>
        <w:tc>
          <w:tcPr>
            <w:tcW w:w="2214" w:type="dxa"/>
          </w:tcPr>
          <w:p w:rsidR="00162540" w:rsidRDefault="00162540" w:rsidP="006C0A7F">
            <w:pPr>
              <w:jc w:val="center"/>
            </w:pPr>
            <w:r>
              <w:t>7</w:t>
            </w:r>
          </w:p>
        </w:tc>
        <w:tc>
          <w:tcPr>
            <w:tcW w:w="2214" w:type="dxa"/>
          </w:tcPr>
          <w:p w:rsidR="00162540" w:rsidRDefault="00162540" w:rsidP="006C0A7F">
            <w:pPr>
              <w:jc w:val="center"/>
            </w:pPr>
            <w:r>
              <w:t>0</w:t>
            </w:r>
          </w:p>
        </w:tc>
      </w:tr>
      <w:tr w:rsidR="00162540" w:rsidTr="006C0A7F">
        <w:tc>
          <w:tcPr>
            <w:tcW w:w="2214" w:type="dxa"/>
          </w:tcPr>
          <w:p w:rsidR="00162540" w:rsidRDefault="00162540" w:rsidP="006C0A7F">
            <w:pPr>
              <w:jc w:val="center"/>
            </w:pPr>
            <w:proofErr w:type="spellStart"/>
            <w:r>
              <w:t>WH</w:t>
            </w:r>
            <w:proofErr w:type="spellEnd"/>
          </w:p>
        </w:tc>
        <w:tc>
          <w:tcPr>
            <w:tcW w:w="2214" w:type="dxa"/>
          </w:tcPr>
          <w:p w:rsidR="00162540" w:rsidRDefault="00162540" w:rsidP="006C0A7F">
            <w:pPr>
              <w:jc w:val="center"/>
            </w:pPr>
            <w:r>
              <w:t>3</w:t>
            </w:r>
          </w:p>
        </w:tc>
        <w:tc>
          <w:tcPr>
            <w:tcW w:w="2214" w:type="dxa"/>
          </w:tcPr>
          <w:p w:rsidR="00162540" w:rsidRDefault="00162540" w:rsidP="006C0A7F">
            <w:pPr>
              <w:jc w:val="center"/>
            </w:pPr>
            <w:r>
              <w:t>21</w:t>
            </w:r>
          </w:p>
        </w:tc>
        <w:tc>
          <w:tcPr>
            <w:tcW w:w="2214" w:type="dxa"/>
          </w:tcPr>
          <w:p w:rsidR="00162540" w:rsidRDefault="00162540" w:rsidP="006C0A7F">
            <w:pPr>
              <w:jc w:val="center"/>
            </w:pPr>
            <w:r>
              <w:t>81</w:t>
            </w:r>
          </w:p>
        </w:tc>
      </w:tr>
      <w:tr w:rsidR="00162540" w:rsidTr="006C0A7F">
        <w:tc>
          <w:tcPr>
            <w:tcW w:w="2214" w:type="dxa"/>
          </w:tcPr>
          <w:p w:rsidR="00162540" w:rsidRDefault="00162540" w:rsidP="006C0A7F">
            <w:pPr>
              <w:jc w:val="center"/>
            </w:pPr>
            <w:r>
              <w:t>Skills</w:t>
            </w:r>
          </w:p>
        </w:tc>
        <w:tc>
          <w:tcPr>
            <w:tcW w:w="2214" w:type="dxa"/>
          </w:tcPr>
          <w:p w:rsidR="00162540" w:rsidRDefault="00162540" w:rsidP="006C0A7F">
            <w:pPr>
              <w:jc w:val="center"/>
            </w:pPr>
            <w:r>
              <w:t>2</w:t>
            </w:r>
          </w:p>
        </w:tc>
        <w:tc>
          <w:tcPr>
            <w:tcW w:w="2214" w:type="dxa"/>
          </w:tcPr>
          <w:p w:rsidR="00162540" w:rsidRDefault="00162540" w:rsidP="006C0A7F">
            <w:pPr>
              <w:jc w:val="center"/>
            </w:pPr>
            <w:r>
              <w:t>12</w:t>
            </w:r>
          </w:p>
        </w:tc>
        <w:tc>
          <w:tcPr>
            <w:tcW w:w="2214" w:type="dxa"/>
          </w:tcPr>
          <w:p w:rsidR="00162540" w:rsidRDefault="00162540" w:rsidP="006C0A7F">
            <w:pPr>
              <w:jc w:val="center"/>
            </w:pPr>
            <w:r>
              <w:t>10</w:t>
            </w:r>
          </w:p>
        </w:tc>
      </w:tr>
      <w:tr w:rsidR="00162540" w:rsidTr="006C0A7F">
        <w:tc>
          <w:tcPr>
            <w:tcW w:w="2214" w:type="dxa"/>
          </w:tcPr>
          <w:p w:rsidR="00162540" w:rsidRDefault="00162540" w:rsidP="006C0A7F">
            <w:pPr>
              <w:jc w:val="center"/>
            </w:pPr>
            <w:r>
              <w:t>Geo</w:t>
            </w:r>
          </w:p>
        </w:tc>
        <w:tc>
          <w:tcPr>
            <w:tcW w:w="2214" w:type="dxa"/>
          </w:tcPr>
          <w:p w:rsidR="00162540" w:rsidRDefault="00162540" w:rsidP="006C0A7F">
            <w:pPr>
              <w:jc w:val="center"/>
            </w:pPr>
            <w:r>
              <w:t>19</w:t>
            </w:r>
          </w:p>
        </w:tc>
        <w:tc>
          <w:tcPr>
            <w:tcW w:w="2214" w:type="dxa"/>
          </w:tcPr>
          <w:p w:rsidR="00162540" w:rsidRDefault="00162540" w:rsidP="006C0A7F">
            <w:pPr>
              <w:jc w:val="center"/>
            </w:pPr>
            <w:r>
              <w:t>51</w:t>
            </w:r>
          </w:p>
        </w:tc>
        <w:tc>
          <w:tcPr>
            <w:tcW w:w="2214" w:type="dxa"/>
          </w:tcPr>
          <w:p w:rsidR="00162540" w:rsidRDefault="00162540" w:rsidP="006C0A7F">
            <w:pPr>
              <w:jc w:val="center"/>
            </w:pPr>
            <w:r>
              <w:t>32</w:t>
            </w:r>
          </w:p>
        </w:tc>
      </w:tr>
      <w:tr w:rsidR="00162540" w:rsidTr="006C0A7F">
        <w:tc>
          <w:tcPr>
            <w:tcW w:w="2214" w:type="dxa"/>
          </w:tcPr>
          <w:p w:rsidR="00162540" w:rsidRDefault="00162540" w:rsidP="006C0A7F">
            <w:pPr>
              <w:jc w:val="center"/>
            </w:pPr>
            <w:r>
              <w:t>Econ</w:t>
            </w:r>
          </w:p>
        </w:tc>
        <w:tc>
          <w:tcPr>
            <w:tcW w:w="2214" w:type="dxa"/>
          </w:tcPr>
          <w:p w:rsidR="00162540" w:rsidRDefault="00162540" w:rsidP="006C0A7F">
            <w:pPr>
              <w:jc w:val="center"/>
            </w:pPr>
            <w:r>
              <w:t>8</w:t>
            </w:r>
          </w:p>
        </w:tc>
        <w:tc>
          <w:tcPr>
            <w:tcW w:w="2214" w:type="dxa"/>
          </w:tcPr>
          <w:p w:rsidR="00162540" w:rsidRDefault="00162540" w:rsidP="006C0A7F">
            <w:pPr>
              <w:jc w:val="center"/>
            </w:pPr>
            <w:r>
              <w:t>15</w:t>
            </w:r>
          </w:p>
        </w:tc>
        <w:tc>
          <w:tcPr>
            <w:tcW w:w="2214" w:type="dxa"/>
          </w:tcPr>
          <w:p w:rsidR="00162540" w:rsidRDefault="00162540" w:rsidP="006C0A7F">
            <w:pPr>
              <w:jc w:val="center"/>
            </w:pPr>
            <w:r>
              <w:t>50</w:t>
            </w:r>
          </w:p>
        </w:tc>
      </w:tr>
      <w:tr w:rsidR="00162540" w:rsidTr="006C0A7F">
        <w:tc>
          <w:tcPr>
            <w:tcW w:w="2214" w:type="dxa"/>
          </w:tcPr>
          <w:p w:rsidR="00162540" w:rsidRDefault="00162540" w:rsidP="006C0A7F">
            <w:pPr>
              <w:jc w:val="center"/>
            </w:pPr>
            <w:r>
              <w:t>Civics</w:t>
            </w:r>
          </w:p>
        </w:tc>
        <w:tc>
          <w:tcPr>
            <w:tcW w:w="2214" w:type="dxa"/>
          </w:tcPr>
          <w:p w:rsidR="00162540" w:rsidRDefault="00162540" w:rsidP="006C0A7F">
            <w:pPr>
              <w:jc w:val="center"/>
            </w:pPr>
            <w:r>
              <w:t>12</w:t>
            </w:r>
          </w:p>
        </w:tc>
        <w:tc>
          <w:tcPr>
            <w:tcW w:w="2214" w:type="dxa"/>
          </w:tcPr>
          <w:p w:rsidR="00162540" w:rsidRDefault="00162540" w:rsidP="006C0A7F">
            <w:pPr>
              <w:jc w:val="center"/>
            </w:pPr>
            <w:r>
              <w:t>20</w:t>
            </w:r>
          </w:p>
        </w:tc>
        <w:tc>
          <w:tcPr>
            <w:tcW w:w="2214" w:type="dxa"/>
          </w:tcPr>
          <w:p w:rsidR="00162540" w:rsidRDefault="00162540" w:rsidP="006C0A7F">
            <w:pPr>
              <w:jc w:val="center"/>
            </w:pPr>
            <w:r>
              <w:t>51</w:t>
            </w:r>
          </w:p>
        </w:tc>
      </w:tr>
    </w:tbl>
    <w:p w:rsidR="00162540" w:rsidRDefault="00162540" w:rsidP="00162540"/>
    <w:p w:rsidR="00162540" w:rsidRDefault="00162540" w:rsidP="00162540"/>
    <w:p w:rsidR="00162540" w:rsidRDefault="00162540" w:rsidP="00162540"/>
    <w:p w:rsidR="00162540" w:rsidRDefault="00162540" w:rsidP="00162540"/>
    <w:p w:rsidR="00162540" w:rsidRDefault="00162540" w:rsidP="00162540"/>
    <w:p w:rsidR="00162540" w:rsidRDefault="00162540" w:rsidP="00162540"/>
    <w:p w:rsidR="00162540" w:rsidRDefault="00162540" w:rsidP="00162540">
      <w:pPr>
        <w:ind w:left="720"/>
      </w:pPr>
      <w:r>
        <w:t>Assumptions:  75 to 80 instructional days per semester.  For each standard, no more than three benchmarks can be written.  These benchmarks should be the same “grain-size” across ALL of the social studies content areas and should take roughly 3 instructional periods to complete (no discussion yet as to the length of an instructional period).  The following is a cap to the TOTAL number of benchmarks at each grade level, regardless of how many of the content areas are taught at that grade level.</w:t>
      </w:r>
    </w:p>
    <w:p w:rsidR="00162540" w:rsidRDefault="00162540" w:rsidP="00162540"/>
    <w:tbl>
      <w:tblPr>
        <w:tblStyle w:val="TableGrid"/>
        <w:tblW w:w="0" w:type="auto"/>
        <w:tblLook w:val="04A0"/>
      </w:tblPr>
      <w:tblGrid>
        <w:gridCol w:w="918"/>
        <w:gridCol w:w="2160"/>
      </w:tblGrid>
      <w:tr w:rsidR="00162540" w:rsidTr="006C0A7F">
        <w:trPr>
          <w:trHeight w:val="267"/>
        </w:trPr>
        <w:tc>
          <w:tcPr>
            <w:tcW w:w="918" w:type="dxa"/>
          </w:tcPr>
          <w:p w:rsidR="00162540" w:rsidRDefault="00162540" w:rsidP="006C0A7F">
            <w:r>
              <w:t>Grade</w:t>
            </w:r>
          </w:p>
        </w:tc>
        <w:tc>
          <w:tcPr>
            <w:tcW w:w="2160" w:type="dxa"/>
          </w:tcPr>
          <w:p w:rsidR="00162540" w:rsidRDefault="00162540" w:rsidP="006C0A7F">
            <w:r>
              <w:t>Number of Benchmarks</w:t>
            </w:r>
          </w:p>
        </w:tc>
      </w:tr>
      <w:tr w:rsidR="00162540" w:rsidTr="006C0A7F">
        <w:trPr>
          <w:trHeight w:val="267"/>
        </w:trPr>
        <w:tc>
          <w:tcPr>
            <w:tcW w:w="918" w:type="dxa"/>
          </w:tcPr>
          <w:p w:rsidR="00162540" w:rsidRDefault="00162540" w:rsidP="006C0A7F">
            <w:r>
              <w:t>K</w:t>
            </w:r>
          </w:p>
        </w:tc>
        <w:tc>
          <w:tcPr>
            <w:tcW w:w="2160" w:type="dxa"/>
          </w:tcPr>
          <w:p w:rsidR="00162540" w:rsidRDefault="00162540" w:rsidP="006C0A7F">
            <w:r>
              <w:t>6-10</w:t>
            </w:r>
          </w:p>
        </w:tc>
      </w:tr>
      <w:tr w:rsidR="00162540" w:rsidTr="006C0A7F">
        <w:trPr>
          <w:trHeight w:val="288"/>
        </w:trPr>
        <w:tc>
          <w:tcPr>
            <w:tcW w:w="918" w:type="dxa"/>
          </w:tcPr>
          <w:p w:rsidR="00162540" w:rsidRDefault="00162540" w:rsidP="006C0A7F">
            <w:r>
              <w:t>1</w:t>
            </w:r>
          </w:p>
        </w:tc>
        <w:tc>
          <w:tcPr>
            <w:tcW w:w="2160" w:type="dxa"/>
          </w:tcPr>
          <w:p w:rsidR="00162540" w:rsidRDefault="00162540" w:rsidP="006C0A7F">
            <w:r>
              <w:t>6-10</w:t>
            </w:r>
          </w:p>
        </w:tc>
      </w:tr>
      <w:tr w:rsidR="00162540" w:rsidTr="006C0A7F">
        <w:trPr>
          <w:trHeight w:val="288"/>
        </w:trPr>
        <w:tc>
          <w:tcPr>
            <w:tcW w:w="918" w:type="dxa"/>
          </w:tcPr>
          <w:p w:rsidR="00162540" w:rsidRDefault="00162540" w:rsidP="006C0A7F">
            <w:r>
              <w:t>2</w:t>
            </w:r>
          </w:p>
        </w:tc>
        <w:tc>
          <w:tcPr>
            <w:tcW w:w="2160" w:type="dxa"/>
          </w:tcPr>
          <w:p w:rsidR="00162540" w:rsidRDefault="00162540" w:rsidP="006C0A7F">
            <w:r>
              <w:t>6-10</w:t>
            </w:r>
          </w:p>
        </w:tc>
      </w:tr>
      <w:tr w:rsidR="00162540" w:rsidTr="006C0A7F">
        <w:trPr>
          <w:trHeight w:val="267"/>
        </w:trPr>
        <w:tc>
          <w:tcPr>
            <w:tcW w:w="918" w:type="dxa"/>
          </w:tcPr>
          <w:p w:rsidR="00162540" w:rsidRDefault="00162540" w:rsidP="006C0A7F">
            <w:r>
              <w:t>3</w:t>
            </w:r>
          </w:p>
        </w:tc>
        <w:tc>
          <w:tcPr>
            <w:tcW w:w="2160" w:type="dxa"/>
          </w:tcPr>
          <w:p w:rsidR="00162540" w:rsidRDefault="00162540" w:rsidP="006C0A7F">
            <w:r>
              <w:t>10-15</w:t>
            </w:r>
          </w:p>
        </w:tc>
      </w:tr>
      <w:tr w:rsidR="00162540" w:rsidTr="006C0A7F">
        <w:trPr>
          <w:trHeight w:val="288"/>
        </w:trPr>
        <w:tc>
          <w:tcPr>
            <w:tcW w:w="918" w:type="dxa"/>
          </w:tcPr>
          <w:p w:rsidR="00162540" w:rsidRDefault="00162540" w:rsidP="006C0A7F">
            <w:r>
              <w:t>4</w:t>
            </w:r>
          </w:p>
        </w:tc>
        <w:tc>
          <w:tcPr>
            <w:tcW w:w="2160" w:type="dxa"/>
          </w:tcPr>
          <w:p w:rsidR="00162540" w:rsidRDefault="00162540" w:rsidP="006C0A7F">
            <w:r>
              <w:t>15-20</w:t>
            </w:r>
          </w:p>
        </w:tc>
      </w:tr>
      <w:tr w:rsidR="00162540" w:rsidTr="006C0A7F">
        <w:trPr>
          <w:trHeight w:val="288"/>
        </w:trPr>
        <w:tc>
          <w:tcPr>
            <w:tcW w:w="918" w:type="dxa"/>
          </w:tcPr>
          <w:p w:rsidR="00162540" w:rsidRDefault="00162540" w:rsidP="006C0A7F">
            <w:r>
              <w:t>5</w:t>
            </w:r>
          </w:p>
        </w:tc>
        <w:tc>
          <w:tcPr>
            <w:tcW w:w="2160" w:type="dxa"/>
          </w:tcPr>
          <w:p w:rsidR="00162540" w:rsidRDefault="00162540" w:rsidP="006C0A7F">
            <w:r>
              <w:t>15-20</w:t>
            </w:r>
          </w:p>
        </w:tc>
      </w:tr>
      <w:tr w:rsidR="00162540" w:rsidTr="006C0A7F">
        <w:trPr>
          <w:trHeight w:val="288"/>
        </w:trPr>
        <w:tc>
          <w:tcPr>
            <w:tcW w:w="918" w:type="dxa"/>
          </w:tcPr>
          <w:p w:rsidR="00162540" w:rsidRDefault="00162540" w:rsidP="006C0A7F">
            <w:r>
              <w:t>6</w:t>
            </w:r>
          </w:p>
        </w:tc>
        <w:tc>
          <w:tcPr>
            <w:tcW w:w="2160" w:type="dxa"/>
          </w:tcPr>
          <w:p w:rsidR="00162540" w:rsidRDefault="00162540" w:rsidP="006C0A7F">
            <w:r>
              <w:t>20-25</w:t>
            </w:r>
          </w:p>
        </w:tc>
      </w:tr>
      <w:tr w:rsidR="00162540" w:rsidTr="006C0A7F">
        <w:trPr>
          <w:trHeight w:val="288"/>
        </w:trPr>
        <w:tc>
          <w:tcPr>
            <w:tcW w:w="918" w:type="dxa"/>
          </w:tcPr>
          <w:p w:rsidR="00162540" w:rsidRDefault="00162540" w:rsidP="006C0A7F">
            <w:r>
              <w:t>7</w:t>
            </w:r>
          </w:p>
        </w:tc>
        <w:tc>
          <w:tcPr>
            <w:tcW w:w="2160" w:type="dxa"/>
          </w:tcPr>
          <w:p w:rsidR="00162540" w:rsidRDefault="00162540" w:rsidP="006C0A7F">
            <w:r>
              <w:t>35-40</w:t>
            </w:r>
          </w:p>
        </w:tc>
      </w:tr>
      <w:tr w:rsidR="00162540" w:rsidTr="006C0A7F">
        <w:trPr>
          <w:trHeight w:val="288"/>
        </w:trPr>
        <w:tc>
          <w:tcPr>
            <w:tcW w:w="918" w:type="dxa"/>
          </w:tcPr>
          <w:p w:rsidR="00162540" w:rsidRDefault="00162540" w:rsidP="006C0A7F">
            <w:r>
              <w:t>8</w:t>
            </w:r>
          </w:p>
        </w:tc>
        <w:tc>
          <w:tcPr>
            <w:tcW w:w="2160" w:type="dxa"/>
          </w:tcPr>
          <w:p w:rsidR="00162540" w:rsidRDefault="00162540" w:rsidP="006C0A7F">
            <w:r>
              <w:t>35-40</w:t>
            </w:r>
          </w:p>
        </w:tc>
      </w:tr>
      <w:tr w:rsidR="00162540" w:rsidTr="006C0A7F">
        <w:trPr>
          <w:trHeight w:val="267"/>
        </w:trPr>
        <w:tc>
          <w:tcPr>
            <w:tcW w:w="918" w:type="dxa"/>
          </w:tcPr>
          <w:p w:rsidR="00162540" w:rsidRDefault="00162540" w:rsidP="006C0A7F">
            <w:r>
              <w:t>9</w:t>
            </w:r>
          </w:p>
        </w:tc>
        <w:tc>
          <w:tcPr>
            <w:tcW w:w="2160" w:type="dxa"/>
          </w:tcPr>
          <w:p w:rsidR="00162540" w:rsidRDefault="00162540" w:rsidP="006C0A7F">
            <w:r>
              <w:t>50</w:t>
            </w:r>
          </w:p>
        </w:tc>
      </w:tr>
      <w:tr w:rsidR="00162540" w:rsidTr="006C0A7F">
        <w:trPr>
          <w:trHeight w:val="288"/>
        </w:trPr>
        <w:tc>
          <w:tcPr>
            <w:tcW w:w="918" w:type="dxa"/>
          </w:tcPr>
          <w:p w:rsidR="00162540" w:rsidRDefault="00162540" w:rsidP="006C0A7F">
            <w:r>
              <w:t>10</w:t>
            </w:r>
          </w:p>
        </w:tc>
        <w:tc>
          <w:tcPr>
            <w:tcW w:w="2160" w:type="dxa"/>
          </w:tcPr>
          <w:p w:rsidR="00162540" w:rsidRDefault="00162540" w:rsidP="006C0A7F">
            <w:r>
              <w:t>50</w:t>
            </w:r>
          </w:p>
        </w:tc>
      </w:tr>
      <w:tr w:rsidR="00162540" w:rsidTr="006C0A7F">
        <w:trPr>
          <w:trHeight w:val="288"/>
        </w:trPr>
        <w:tc>
          <w:tcPr>
            <w:tcW w:w="918" w:type="dxa"/>
          </w:tcPr>
          <w:p w:rsidR="00162540" w:rsidRDefault="00162540" w:rsidP="006C0A7F">
            <w:r>
              <w:t>11</w:t>
            </w:r>
          </w:p>
        </w:tc>
        <w:tc>
          <w:tcPr>
            <w:tcW w:w="2160" w:type="dxa"/>
          </w:tcPr>
          <w:p w:rsidR="00162540" w:rsidRDefault="00162540" w:rsidP="006C0A7F">
            <w:r>
              <w:t>50</w:t>
            </w:r>
          </w:p>
        </w:tc>
      </w:tr>
      <w:tr w:rsidR="00162540" w:rsidTr="006C0A7F">
        <w:trPr>
          <w:trHeight w:val="288"/>
        </w:trPr>
        <w:tc>
          <w:tcPr>
            <w:tcW w:w="918" w:type="dxa"/>
          </w:tcPr>
          <w:p w:rsidR="00162540" w:rsidRDefault="00162540" w:rsidP="006C0A7F">
            <w:r>
              <w:t>12</w:t>
            </w:r>
          </w:p>
        </w:tc>
        <w:tc>
          <w:tcPr>
            <w:tcW w:w="2160" w:type="dxa"/>
          </w:tcPr>
          <w:p w:rsidR="00162540" w:rsidRDefault="00162540" w:rsidP="006C0A7F">
            <w:r>
              <w:t>50</w:t>
            </w:r>
          </w:p>
        </w:tc>
      </w:tr>
    </w:tbl>
    <w:p w:rsidR="00162540" w:rsidRDefault="00162540" w:rsidP="00162540"/>
    <w:p w:rsidR="00162540" w:rsidRDefault="00162540" w:rsidP="00162540">
      <w:pPr>
        <w:pStyle w:val="ListParagraph"/>
        <w:numPr>
          <w:ilvl w:val="0"/>
          <w:numId w:val="1"/>
        </w:numPr>
      </w:pPr>
      <w:r>
        <w:t>Discussion regarding 4-8 and the focus of each grade level/placement of standards at that grade level.</w:t>
      </w:r>
    </w:p>
    <w:p w:rsidR="00162540" w:rsidRDefault="00162540" w:rsidP="00162540"/>
    <w:p w:rsidR="00162540" w:rsidRDefault="00162540" w:rsidP="00162540">
      <w:pPr>
        <w:ind w:left="720"/>
      </w:pPr>
      <w:r>
        <w:t>Note:  LOTS of heated discussion; significant swings back and forth; no clear consensus, but a slight majority favoring the following proposal;  pressure to move forward with Draft I and let the public comment on the direction chosen;  time to revise the plan after the public comment period closes.</w:t>
      </w:r>
    </w:p>
    <w:p w:rsidR="00162540" w:rsidRDefault="00162540" w:rsidP="00162540">
      <w:pPr>
        <w:ind w:left="720"/>
      </w:pPr>
    </w:p>
    <w:p w:rsidR="00162540" w:rsidRDefault="00162540" w:rsidP="00162540">
      <w:pPr>
        <w:ind w:left="720"/>
      </w:pPr>
      <w:r>
        <w:lastRenderedPageBreak/>
        <w:t>By the end of the meeting, this was the plan that had secured the majority vote and that the technical writing teams would use as they placed their respective standards and benchmarks for the first draft.</w:t>
      </w:r>
    </w:p>
    <w:p w:rsidR="00162540" w:rsidRDefault="00162540" w:rsidP="00162540">
      <w:pPr>
        <w:ind w:left="720"/>
      </w:pPr>
    </w:p>
    <w:tbl>
      <w:tblPr>
        <w:tblStyle w:val="TableGrid"/>
        <w:tblW w:w="0" w:type="auto"/>
        <w:tblInd w:w="720" w:type="dxa"/>
        <w:tblLook w:val="04A0"/>
      </w:tblPr>
      <w:tblGrid>
        <w:gridCol w:w="1881"/>
        <w:gridCol w:w="1901"/>
        <w:gridCol w:w="1885"/>
        <w:gridCol w:w="2007"/>
        <w:gridCol w:w="1902"/>
      </w:tblGrid>
      <w:tr w:rsidR="00162540" w:rsidTr="006C0A7F">
        <w:tc>
          <w:tcPr>
            <w:tcW w:w="2059" w:type="dxa"/>
          </w:tcPr>
          <w:p w:rsidR="00162540" w:rsidRDefault="00162540" w:rsidP="006C0A7F">
            <w:r>
              <w:t>Grade 4</w:t>
            </w:r>
          </w:p>
        </w:tc>
        <w:tc>
          <w:tcPr>
            <w:tcW w:w="2059" w:type="dxa"/>
          </w:tcPr>
          <w:p w:rsidR="00162540" w:rsidRDefault="00162540" w:rsidP="006C0A7F">
            <w:r>
              <w:t>Grade 5</w:t>
            </w:r>
          </w:p>
        </w:tc>
        <w:tc>
          <w:tcPr>
            <w:tcW w:w="2059" w:type="dxa"/>
          </w:tcPr>
          <w:p w:rsidR="00162540" w:rsidRDefault="00162540" w:rsidP="006C0A7F">
            <w:r>
              <w:t>Grade 6</w:t>
            </w:r>
          </w:p>
        </w:tc>
        <w:tc>
          <w:tcPr>
            <w:tcW w:w="2059" w:type="dxa"/>
          </w:tcPr>
          <w:p w:rsidR="00162540" w:rsidRDefault="00162540" w:rsidP="006C0A7F">
            <w:r>
              <w:t>Grade 7</w:t>
            </w:r>
          </w:p>
        </w:tc>
        <w:tc>
          <w:tcPr>
            <w:tcW w:w="2060" w:type="dxa"/>
          </w:tcPr>
          <w:p w:rsidR="00162540" w:rsidRDefault="00162540" w:rsidP="006C0A7F">
            <w:r>
              <w:t>Grade 8</w:t>
            </w:r>
          </w:p>
        </w:tc>
      </w:tr>
      <w:tr w:rsidR="00162540" w:rsidRPr="002F444D" w:rsidTr="006C0A7F">
        <w:tc>
          <w:tcPr>
            <w:tcW w:w="2059" w:type="dxa"/>
          </w:tcPr>
          <w:p w:rsidR="00162540" w:rsidRPr="002F444D" w:rsidRDefault="00162540" w:rsidP="006C0A7F">
            <w:pPr>
              <w:rPr>
                <w:sz w:val="20"/>
                <w:szCs w:val="20"/>
              </w:rPr>
            </w:pPr>
            <w:r w:rsidRPr="002F444D">
              <w:rPr>
                <w:sz w:val="20"/>
                <w:szCs w:val="20"/>
              </w:rPr>
              <w:t>US Geography</w:t>
            </w:r>
          </w:p>
        </w:tc>
        <w:tc>
          <w:tcPr>
            <w:tcW w:w="2059" w:type="dxa"/>
          </w:tcPr>
          <w:p w:rsidR="00162540" w:rsidRPr="002F444D" w:rsidRDefault="00162540" w:rsidP="006C0A7F">
            <w:pPr>
              <w:rPr>
                <w:sz w:val="20"/>
                <w:szCs w:val="20"/>
              </w:rPr>
            </w:pPr>
            <w:r w:rsidRPr="002F444D">
              <w:rPr>
                <w:sz w:val="20"/>
                <w:szCs w:val="20"/>
              </w:rPr>
              <w:t>US History</w:t>
            </w:r>
          </w:p>
        </w:tc>
        <w:tc>
          <w:tcPr>
            <w:tcW w:w="2059" w:type="dxa"/>
          </w:tcPr>
          <w:p w:rsidR="00162540" w:rsidRPr="002F444D" w:rsidRDefault="00162540" w:rsidP="006C0A7F">
            <w:pPr>
              <w:rPr>
                <w:sz w:val="20"/>
                <w:szCs w:val="20"/>
              </w:rPr>
            </w:pPr>
            <w:r w:rsidRPr="002F444D">
              <w:rPr>
                <w:sz w:val="20"/>
                <w:szCs w:val="20"/>
              </w:rPr>
              <w:t>MN History/US History</w:t>
            </w:r>
          </w:p>
        </w:tc>
        <w:tc>
          <w:tcPr>
            <w:tcW w:w="2059" w:type="dxa"/>
          </w:tcPr>
          <w:p w:rsidR="00162540" w:rsidRPr="002F444D" w:rsidRDefault="00162540" w:rsidP="006C0A7F">
            <w:pPr>
              <w:rPr>
                <w:sz w:val="20"/>
                <w:szCs w:val="20"/>
              </w:rPr>
            </w:pPr>
            <w:r w:rsidRPr="002F444D">
              <w:rPr>
                <w:sz w:val="20"/>
                <w:szCs w:val="20"/>
              </w:rPr>
              <w:t>World History</w:t>
            </w:r>
          </w:p>
          <w:p w:rsidR="00162540" w:rsidRPr="002F444D" w:rsidRDefault="00162540" w:rsidP="006C0A7F">
            <w:pPr>
              <w:rPr>
                <w:sz w:val="20"/>
                <w:szCs w:val="20"/>
              </w:rPr>
            </w:pPr>
            <w:r w:rsidRPr="002F444D">
              <w:rPr>
                <w:sz w:val="20"/>
                <w:szCs w:val="20"/>
              </w:rPr>
              <w:t>Economic</w:t>
            </w:r>
          </w:p>
          <w:p w:rsidR="00162540" w:rsidRPr="002F444D" w:rsidRDefault="00162540" w:rsidP="006C0A7F">
            <w:pPr>
              <w:rPr>
                <w:sz w:val="20"/>
                <w:szCs w:val="20"/>
              </w:rPr>
            </w:pPr>
            <w:r w:rsidRPr="002F444D">
              <w:rPr>
                <w:sz w:val="20"/>
                <w:szCs w:val="20"/>
              </w:rPr>
              <w:t>Civics/Government</w:t>
            </w:r>
          </w:p>
        </w:tc>
        <w:tc>
          <w:tcPr>
            <w:tcW w:w="2060" w:type="dxa"/>
          </w:tcPr>
          <w:p w:rsidR="00162540" w:rsidRPr="002F444D" w:rsidRDefault="00162540" w:rsidP="006C0A7F">
            <w:pPr>
              <w:rPr>
                <w:sz w:val="20"/>
                <w:szCs w:val="20"/>
              </w:rPr>
            </w:pPr>
            <w:r w:rsidRPr="002F444D">
              <w:rPr>
                <w:sz w:val="20"/>
                <w:szCs w:val="20"/>
              </w:rPr>
              <w:t>World Geography</w:t>
            </w:r>
          </w:p>
        </w:tc>
      </w:tr>
      <w:tr w:rsidR="00162540" w:rsidRPr="002F444D" w:rsidTr="006C0A7F">
        <w:tc>
          <w:tcPr>
            <w:tcW w:w="2059" w:type="dxa"/>
          </w:tcPr>
          <w:p w:rsidR="00162540" w:rsidRPr="002F444D" w:rsidRDefault="00162540" w:rsidP="006C0A7F">
            <w:pPr>
              <w:rPr>
                <w:sz w:val="20"/>
                <w:szCs w:val="20"/>
              </w:rPr>
            </w:pPr>
            <w:r w:rsidRPr="002F444D">
              <w:rPr>
                <w:sz w:val="20"/>
                <w:szCs w:val="20"/>
              </w:rPr>
              <w:t>Regions of the US;  physical geography</w:t>
            </w:r>
          </w:p>
        </w:tc>
        <w:tc>
          <w:tcPr>
            <w:tcW w:w="2059" w:type="dxa"/>
          </w:tcPr>
          <w:p w:rsidR="00162540" w:rsidRPr="002F444D" w:rsidRDefault="00162540" w:rsidP="006C0A7F">
            <w:pPr>
              <w:rPr>
                <w:sz w:val="20"/>
                <w:szCs w:val="20"/>
              </w:rPr>
            </w:pPr>
            <w:r w:rsidRPr="002F444D">
              <w:rPr>
                <w:sz w:val="20"/>
                <w:szCs w:val="20"/>
              </w:rPr>
              <w:t>Pre-Columbus to 1800 including indigenous peoples;  Incorporate Civics and Econ standards as part of the Foundations of Government</w:t>
            </w:r>
          </w:p>
        </w:tc>
        <w:tc>
          <w:tcPr>
            <w:tcW w:w="2059" w:type="dxa"/>
          </w:tcPr>
          <w:p w:rsidR="00162540" w:rsidRPr="002F444D" w:rsidRDefault="00162540" w:rsidP="006C0A7F">
            <w:pPr>
              <w:rPr>
                <w:sz w:val="20"/>
                <w:szCs w:val="20"/>
              </w:rPr>
            </w:pPr>
            <w:r w:rsidRPr="002F444D">
              <w:rPr>
                <w:sz w:val="20"/>
                <w:szCs w:val="20"/>
              </w:rPr>
              <w:t>Original inhabitants of MN to World War II (1945);  incorporate elements of civics, econ and geography as makes sense</w:t>
            </w:r>
          </w:p>
        </w:tc>
        <w:tc>
          <w:tcPr>
            <w:tcW w:w="2059" w:type="dxa"/>
          </w:tcPr>
          <w:p w:rsidR="00162540" w:rsidRPr="002F444D" w:rsidRDefault="00162540" w:rsidP="006C0A7F">
            <w:pPr>
              <w:rPr>
                <w:sz w:val="20"/>
                <w:szCs w:val="20"/>
              </w:rPr>
            </w:pPr>
            <w:r w:rsidRPr="002F444D">
              <w:rPr>
                <w:sz w:val="20"/>
                <w:szCs w:val="20"/>
              </w:rPr>
              <w:t>Beginning of Human Society (1000 BCE),</w:t>
            </w:r>
          </w:p>
          <w:p w:rsidR="00162540" w:rsidRPr="002F444D" w:rsidRDefault="00162540" w:rsidP="006C0A7F">
            <w:pPr>
              <w:rPr>
                <w:sz w:val="20"/>
                <w:szCs w:val="20"/>
              </w:rPr>
            </w:pPr>
            <w:r w:rsidRPr="002F444D">
              <w:rPr>
                <w:sz w:val="20"/>
                <w:szCs w:val="20"/>
              </w:rPr>
              <w:t>Early Civilizations and Peoples,</w:t>
            </w:r>
          </w:p>
          <w:p w:rsidR="00162540" w:rsidRPr="002F444D" w:rsidRDefault="00162540" w:rsidP="006C0A7F">
            <w:pPr>
              <w:rPr>
                <w:sz w:val="20"/>
                <w:szCs w:val="20"/>
              </w:rPr>
            </w:pPr>
            <w:r w:rsidRPr="002F444D">
              <w:rPr>
                <w:sz w:val="20"/>
                <w:szCs w:val="20"/>
              </w:rPr>
              <w:t>Classical Traditions, and Expanding Zones: Exchanges and Encounters (1000 CE)</w:t>
            </w:r>
          </w:p>
          <w:p w:rsidR="00162540" w:rsidRPr="002F444D" w:rsidRDefault="00162540" w:rsidP="006C0A7F">
            <w:pPr>
              <w:rPr>
                <w:sz w:val="20"/>
                <w:szCs w:val="20"/>
              </w:rPr>
            </w:pPr>
          </w:p>
          <w:p w:rsidR="00162540" w:rsidRPr="002F444D" w:rsidRDefault="00162540" w:rsidP="006C0A7F">
            <w:pPr>
              <w:rPr>
                <w:sz w:val="20"/>
                <w:szCs w:val="20"/>
              </w:rPr>
            </w:pPr>
            <w:r w:rsidRPr="002F444D">
              <w:rPr>
                <w:sz w:val="20"/>
                <w:szCs w:val="20"/>
              </w:rPr>
              <w:t>Economics  and Civics (1 quarter each)</w:t>
            </w:r>
          </w:p>
        </w:tc>
        <w:tc>
          <w:tcPr>
            <w:tcW w:w="2060" w:type="dxa"/>
          </w:tcPr>
          <w:p w:rsidR="00162540" w:rsidRPr="002F444D" w:rsidRDefault="00162540" w:rsidP="006C0A7F">
            <w:pPr>
              <w:rPr>
                <w:sz w:val="20"/>
                <w:szCs w:val="20"/>
              </w:rPr>
            </w:pPr>
            <w:r w:rsidRPr="002F444D">
              <w:rPr>
                <w:sz w:val="20"/>
                <w:szCs w:val="20"/>
              </w:rPr>
              <w:t>US and Canada</w:t>
            </w:r>
          </w:p>
          <w:p w:rsidR="00162540" w:rsidRPr="002F444D" w:rsidRDefault="00162540" w:rsidP="006C0A7F">
            <w:pPr>
              <w:rPr>
                <w:sz w:val="20"/>
                <w:szCs w:val="20"/>
              </w:rPr>
            </w:pPr>
            <w:r w:rsidRPr="002F444D">
              <w:rPr>
                <w:sz w:val="20"/>
                <w:szCs w:val="20"/>
              </w:rPr>
              <w:t>Latin America</w:t>
            </w:r>
          </w:p>
          <w:p w:rsidR="00162540" w:rsidRPr="002F444D" w:rsidRDefault="00162540" w:rsidP="006C0A7F">
            <w:pPr>
              <w:rPr>
                <w:sz w:val="20"/>
                <w:szCs w:val="20"/>
              </w:rPr>
            </w:pPr>
            <w:r w:rsidRPr="002F444D">
              <w:rPr>
                <w:sz w:val="20"/>
                <w:szCs w:val="20"/>
              </w:rPr>
              <w:t>Europe and Russia</w:t>
            </w:r>
          </w:p>
          <w:p w:rsidR="00162540" w:rsidRPr="002F444D" w:rsidRDefault="00162540" w:rsidP="006C0A7F">
            <w:pPr>
              <w:rPr>
                <w:sz w:val="20"/>
                <w:szCs w:val="20"/>
              </w:rPr>
            </w:pPr>
            <w:r w:rsidRPr="002F444D">
              <w:rPr>
                <w:sz w:val="20"/>
                <w:szCs w:val="20"/>
              </w:rPr>
              <w:t>SW Asia/Middle East and N Africa</w:t>
            </w:r>
          </w:p>
          <w:p w:rsidR="00162540" w:rsidRPr="002F444D" w:rsidRDefault="00162540" w:rsidP="006C0A7F">
            <w:pPr>
              <w:rPr>
                <w:sz w:val="20"/>
                <w:szCs w:val="20"/>
              </w:rPr>
            </w:pPr>
            <w:r w:rsidRPr="002F444D">
              <w:rPr>
                <w:sz w:val="20"/>
                <w:szCs w:val="20"/>
              </w:rPr>
              <w:t>Sub-Saharan Africa</w:t>
            </w:r>
          </w:p>
          <w:p w:rsidR="00162540" w:rsidRPr="002F444D" w:rsidRDefault="00162540" w:rsidP="006C0A7F">
            <w:pPr>
              <w:rPr>
                <w:sz w:val="20"/>
                <w:szCs w:val="20"/>
              </w:rPr>
            </w:pPr>
            <w:r w:rsidRPr="002F444D">
              <w:rPr>
                <w:sz w:val="20"/>
                <w:szCs w:val="20"/>
              </w:rPr>
              <w:t>Central Asia</w:t>
            </w:r>
          </w:p>
          <w:p w:rsidR="00162540" w:rsidRPr="002F444D" w:rsidRDefault="00162540" w:rsidP="006C0A7F">
            <w:pPr>
              <w:rPr>
                <w:sz w:val="20"/>
                <w:szCs w:val="20"/>
              </w:rPr>
            </w:pPr>
            <w:r w:rsidRPr="002F444D">
              <w:rPr>
                <w:sz w:val="20"/>
                <w:szCs w:val="20"/>
              </w:rPr>
              <w:t>East Asia</w:t>
            </w:r>
          </w:p>
          <w:p w:rsidR="00162540" w:rsidRPr="002F444D" w:rsidRDefault="00162540" w:rsidP="006C0A7F">
            <w:pPr>
              <w:rPr>
                <w:sz w:val="20"/>
                <w:szCs w:val="20"/>
              </w:rPr>
            </w:pPr>
            <w:r w:rsidRPr="002F444D">
              <w:rPr>
                <w:sz w:val="20"/>
                <w:szCs w:val="20"/>
              </w:rPr>
              <w:t>South Asia</w:t>
            </w:r>
          </w:p>
          <w:p w:rsidR="00162540" w:rsidRPr="002F444D" w:rsidRDefault="00162540" w:rsidP="006C0A7F">
            <w:pPr>
              <w:rPr>
                <w:sz w:val="20"/>
                <w:szCs w:val="20"/>
              </w:rPr>
            </w:pPr>
            <w:r w:rsidRPr="002F444D">
              <w:rPr>
                <w:sz w:val="20"/>
                <w:szCs w:val="20"/>
              </w:rPr>
              <w:t>Australia, Oceania and Antarctica</w:t>
            </w:r>
          </w:p>
        </w:tc>
      </w:tr>
    </w:tbl>
    <w:p w:rsidR="00162540" w:rsidRPr="002F444D" w:rsidRDefault="00162540" w:rsidP="00162540">
      <w:pPr>
        <w:ind w:left="720"/>
        <w:rPr>
          <w:sz w:val="20"/>
          <w:szCs w:val="20"/>
        </w:rPr>
      </w:pPr>
    </w:p>
    <w:p w:rsidR="00162540" w:rsidRPr="002F444D" w:rsidRDefault="00162540" w:rsidP="00162540">
      <w:pPr>
        <w:ind w:left="720"/>
        <w:rPr>
          <w:sz w:val="20"/>
          <w:szCs w:val="20"/>
        </w:rPr>
      </w:pPr>
    </w:p>
    <w:p w:rsidR="00162540" w:rsidRDefault="00162540" w:rsidP="00162540">
      <w:pPr>
        <w:ind w:left="720"/>
      </w:pPr>
      <w:r w:rsidRPr="002F444D">
        <w:rPr>
          <w:u w:val="single"/>
        </w:rPr>
        <w:t>Prevailing Arguments</w:t>
      </w:r>
      <w:r>
        <w:t>:  Needed to include separate benchmarks that translated into a quarters worth of work for both Civics and Economics.  [important for 21</w:t>
      </w:r>
      <w:r w:rsidRPr="00883F52">
        <w:rPr>
          <w:vertAlign w:val="superscript"/>
        </w:rPr>
        <w:t>st</w:t>
      </w:r>
      <w:r>
        <w:t xml:space="preserve"> century – especially given current state of affairs;  if  incorporated into another subject, they get lost;  essential for success at the HS level as elementary focus is traditionally on history and geography not government and economics;  unrealistic to increase expectations for coverage at the elementary levels with testing environment]</w:t>
      </w:r>
    </w:p>
    <w:p w:rsidR="00162540" w:rsidRDefault="00162540" w:rsidP="00162540">
      <w:pPr>
        <w:ind w:left="720"/>
      </w:pPr>
    </w:p>
    <w:p w:rsidR="00162540" w:rsidRDefault="00162540" w:rsidP="00162540">
      <w:pPr>
        <w:ind w:left="720"/>
      </w:pPr>
      <w:r w:rsidRPr="002F444D">
        <w:rPr>
          <w:u w:val="single"/>
        </w:rPr>
        <w:t>Arguments Against this proposal included:</w:t>
      </w:r>
      <w:r>
        <w:t xml:space="preserve">  disjointed between MS and HS (ancient </w:t>
      </w:r>
      <w:proofErr w:type="spellStart"/>
      <w:r>
        <w:t>vs</w:t>
      </w:r>
      <w:proofErr w:type="spellEnd"/>
      <w:r>
        <w:t xml:space="preserve"> modern history), Economics and Civics should be incorporated into US and World (natural connection), no global focus in the elementary grades (all US), once again we will not get to the 21</w:t>
      </w:r>
      <w:r w:rsidRPr="002F444D">
        <w:rPr>
          <w:vertAlign w:val="superscript"/>
        </w:rPr>
        <w:t>st</w:t>
      </w:r>
      <w:r>
        <w:t xml:space="preserve"> century in the teaching of US History (K-8);  why is it important to start world history with the peopling of the planet; World History in 7</w:t>
      </w:r>
      <w:r w:rsidRPr="002F444D">
        <w:rPr>
          <w:vertAlign w:val="superscript"/>
        </w:rPr>
        <w:t>th</w:t>
      </w:r>
      <w:r>
        <w:t xml:space="preserve"> grade is a HUGE departure from what most districts in the state are currently doing.  TOO much content at 7</w:t>
      </w:r>
      <w:r w:rsidRPr="002F444D">
        <w:rPr>
          <w:vertAlign w:val="superscript"/>
        </w:rPr>
        <w:t>th</w:t>
      </w:r>
      <w:r>
        <w:t xml:space="preserve"> grade; disjointed (3 separate focuses – unrealistic for 1 teacher to do well).</w:t>
      </w:r>
      <w:bookmarkStart w:id="0" w:name="_GoBack"/>
      <w:bookmarkEnd w:id="0"/>
    </w:p>
    <w:p w:rsidR="00162540" w:rsidRPr="003E2CB7" w:rsidRDefault="00162540" w:rsidP="00162540">
      <w:pPr>
        <w:ind w:left="720"/>
      </w:pPr>
    </w:p>
    <w:p w:rsidR="00C1000A" w:rsidRDefault="00C1000A"/>
    <w:sectPr w:rsidR="00C1000A" w:rsidSect="00E876D9">
      <w:pgSz w:w="12240" w:h="15840"/>
      <w:pgMar w:top="720" w:right="108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B15DA"/>
    <w:multiLevelType w:val="hybridMultilevel"/>
    <w:tmpl w:val="7BFAA2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2540"/>
    <w:rsid w:val="00004E59"/>
    <w:rsid w:val="00020D85"/>
    <w:rsid w:val="00024306"/>
    <w:rsid w:val="0002638F"/>
    <w:rsid w:val="00033FCC"/>
    <w:rsid w:val="00036A17"/>
    <w:rsid w:val="0004149F"/>
    <w:rsid w:val="00046B56"/>
    <w:rsid w:val="00052711"/>
    <w:rsid w:val="00057D70"/>
    <w:rsid w:val="00065932"/>
    <w:rsid w:val="000661F2"/>
    <w:rsid w:val="00071C36"/>
    <w:rsid w:val="00074711"/>
    <w:rsid w:val="00082272"/>
    <w:rsid w:val="0008438E"/>
    <w:rsid w:val="00085D0A"/>
    <w:rsid w:val="000965DD"/>
    <w:rsid w:val="000A2F64"/>
    <w:rsid w:val="000C752F"/>
    <w:rsid w:val="000D127B"/>
    <w:rsid w:val="000D1D25"/>
    <w:rsid w:val="000D5C5C"/>
    <w:rsid w:val="000E347C"/>
    <w:rsid w:val="000E7769"/>
    <w:rsid w:val="000F2C67"/>
    <w:rsid w:val="000F5792"/>
    <w:rsid w:val="000F5EFA"/>
    <w:rsid w:val="0010788A"/>
    <w:rsid w:val="00130B8B"/>
    <w:rsid w:val="00162540"/>
    <w:rsid w:val="00166B16"/>
    <w:rsid w:val="001815EA"/>
    <w:rsid w:val="001B6F8B"/>
    <w:rsid w:val="001C6818"/>
    <w:rsid w:val="001D35DE"/>
    <w:rsid w:val="001D5F80"/>
    <w:rsid w:val="001E116D"/>
    <w:rsid w:val="001E26C8"/>
    <w:rsid w:val="001E272C"/>
    <w:rsid w:val="001E3741"/>
    <w:rsid w:val="001E41CA"/>
    <w:rsid w:val="001E48E8"/>
    <w:rsid w:val="00212EC0"/>
    <w:rsid w:val="002140A7"/>
    <w:rsid w:val="002205D2"/>
    <w:rsid w:val="00224781"/>
    <w:rsid w:val="00232E96"/>
    <w:rsid w:val="00233C96"/>
    <w:rsid w:val="002461C1"/>
    <w:rsid w:val="00247371"/>
    <w:rsid w:val="0025068E"/>
    <w:rsid w:val="00250A0D"/>
    <w:rsid w:val="002649BF"/>
    <w:rsid w:val="002716D8"/>
    <w:rsid w:val="00285874"/>
    <w:rsid w:val="00290DDB"/>
    <w:rsid w:val="0029157A"/>
    <w:rsid w:val="002932AD"/>
    <w:rsid w:val="00295B65"/>
    <w:rsid w:val="002A152C"/>
    <w:rsid w:val="002B2D8C"/>
    <w:rsid w:val="002C047D"/>
    <w:rsid w:val="002C44AD"/>
    <w:rsid w:val="002C6FDC"/>
    <w:rsid w:val="002D147D"/>
    <w:rsid w:val="002D2F04"/>
    <w:rsid w:val="002D4067"/>
    <w:rsid w:val="002D4D6A"/>
    <w:rsid w:val="002D76A4"/>
    <w:rsid w:val="002E070C"/>
    <w:rsid w:val="002E794A"/>
    <w:rsid w:val="003044AB"/>
    <w:rsid w:val="003056FD"/>
    <w:rsid w:val="00317774"/>
    <w:rsid w:val="00320B2E"/>
    <w:rsid w:val="00323867"/>
    <w:rsid w:val="00323F89"/>
    <w:rsid w:val="003275BF"/>
    <w:rsid w:val="00327FE9"/>
    <w:rsid w:val="003418B3"/>
    <w:rsid w:val="00361FAE"/>
    <w:rsid w:val="00362129"/>
    <w:rsid w:val="00366C76"/>
    <w:rsid w:val="00367C1E"/>
    <w:rsid w:val="00371B24"/>
    <w:rsid w:val="00374BF2"/>
    <w:rsid w:val="00380644"/>
    <w:rsid w:val="0038533F"/>
    <w:rsid w:val="00385C0B"/>
    <w:rsid w:val="003860A1"/>
    <w:rsid w:val="00395150"/>
    <w:rsid w:val="003B2D2A"/>
    <w:rsid w:val="003B5F9A"/>
    <w:rsid w:val="003C3DA3"/>
    <w:rsid w:val="003C5539"/>
    <w:rsid w:val="003D34D0"/>
    <w:rsid w:val="003E204F"/>
    <w:rsid w:val="003E644E"/>
    <w:rsid w:val="003F306E"/>
    <w:rsid w:val="003F7011"/>
    <w:rsid w:val="003F76B2"/>
    <w:rsid w:val="0040208B"/>
    <w:rsid w:val="004064BD"/>
    <w:rsid w:val="00406722"/>
    <w:rsid w:val="0041444C"/>
    <w:rsid w:val="00417E84"/>
    <w:rsid w:val="004368BF"/>
    <w:rsid w:val="00441BA6"/>
    <w:rsid w:val="00442851"/>
    <w:rsid w:val="0045152C"/>
    <w:rsid w:val="004518B0"/>
    <w:rsid w:val="00454F15"/>
    <w:rsid w:val="0046586E"/>
    <w:rsid w:val="00475A9C"/>
    <w:rsid w:val="00482BCC"/>
    <w:rsid w:val="0048407C"/>
    <w:rsid w:val="004946D1"/>
    <w:rsid w:val="004A5510"/>
    <w:rsid w:val="004B19FB"/>
    <w:rsid w:val="004B6124"/>
    <w:rsid w:val="004C5095"/>
    <w:rsid w:val="004D438C"/>
    <w:rsid w:val="004E4EC5"/>
    <w:rsid w:val="004E5D3D"/>
    <w:rsid w:val="00504762"/>
    <w:rsid w:val="00521C93"/>
    <w:rsid w:val="00521E0F"/>
    <w:rsid w:val="005327A2"/>
    <w:rsid w:val="005378AE"/>
    <w:rsid w:val="00542C85"/>
    <w:rsid w:val="005550DA"/>
    <w:rsid w:val="00560AC4"/>
    <w:rsid w:val="0056726D"/>
    <w:rsid w:val="00577FF2"/>
    <w:rsid w:val="00584BEF"/>
    <w:rsid w:val="005854E4"/>
    <w:rsid w:val="005A107D"/>
    <w:rsid w:val="005A26F9"/>
    <w:rsid w:val="005A43D1"/>
    <w:rsid w:val="005B26B2"/>
    <w:rsid w:val="005B5863"/>
    <w:rsid w:val="005B5D30"/>
    <w:rsid w:val="005B79EE"/>
    <w:rsid w:val="005C1F0A"/>
    <w:rsid w:val="005D2871"/>
    <w:rsid w:val="005D5AB2"/>
    <w:rsid w:val="005D7903"/>
    <w:rsid w:val="005E07EB"/>
    <w:rsid w:val="005E6D13"/>
    <w:rsid w:val="005F1663"/>
    <w:rsid w:val="005F1B48"/>
    <w:rsid w:val="005F511C"/>
    <w:rsid w:val="005F5975"/>
    <w:rsid w:val="006323B5"/>
    <w:rsid w:val="00634CFD"/>
    <w:rsid w:val="00636759"/>
    <w:rsid w:val="00645F7E"/>
    <w:rsid w:val="006606AC"/>
    <w:rsid w:val="0067552E"/>
    <w:rsid w:val="00676B84"/>
    <w:rsid w:val="00676DB2"/>
    <w:rsid w:val="0068091E"/>
    <w:rsid w:val="006922C6"/>
    <w:rsid w:val="006A4591"/>
    <w:rsid w:val="006B4C5C"/>
    <w:rsid w:val="006B5BF4"/>
    <w:rsid w:val="006C751C"/>
    <w:rsid w:val="006D7451"/>
    <w:rsid w:val="006E06E9"/>
    <w:rsid w:val="006F1735"/>
    <w:rsid w:val="006F7AE7"/>
    <w:rsid w:val="00717844"/>
    <w:rsid w:val="00720948"/>
    <w:rsid w:val="00723AEA"/>
    <w:rsid w:val="00723EBE"/>
    <w:rsid w:val="007364C0"/>
    <w:rsid w:val="0073653E"/>
    <w:rsid w:val="007444D5"/>
    <w:rsid w:val="007460AE"/>
    <w:rsid w:val="007549CE"/>
    <w:rsid w:val="00764BFA"/>
    <w:rsid w:val="00770E73"/>
    <w:rsid w:val="0077214A"/>
    <w:rsid w:val="00772502"/>
    <w:rsid w:val="007807EA"/>
    <w:rsid w:val="00786422"/>
    <w:rsid w:val="00786FC6"/>
    <w:rsid w:val="00794051"/>
    <w:rsid w:val="007965DE"/>
    <w:rsid w:val="007A6170"/>
    <w:rsid w:val="007B2CBC"/>
    <w:rsid w:val="007C5CCA"/>
    <w:rsid w:val="007D4169"/>
    <w:rsid w:val="007E004D"/>
    <w:rsid w:val="007E7E4B"/>
    <w:rsid w:val="00801DF6"/>
    <w:rsid w:val="00805672"/>
    <w:rsid w:val="00820AAB"/>
    <w:rsid w:val="00824A82"/>
    <w:rsid w:val="00835D6B"/>
    <w:rsid w:val="00837BCE"/>
    <w:rsid w:val="00841546"/>
    <w:rsid w:val="008425AC"/>
    <w:rsid w:val="00851184"/>
    <w:rsid w:val="00853F51"/>
    <w:rsid w:val="00855190"/>
    <w:rsid w:val="0086059A"/>
    <w:rsid w:val="008615E6"/>
    <w:rsid w:val="00862B8A"/>
    <w:rsid w:val="008656D7"/>
    <w:rsid w:val="008806BC"/>
    <w:rsid w:val="00891471"/>
    <w:rsid w:val="00892F57"/>
    <w:rsid w:val="008948BC"/>
    <w:rsid w:val="008949D2"/>
    <w:rsid w:val="00895F14"/>
    <w:rsid w:val="008A0D31"/>
    <w:rsid w:val="008A5ADB"/>
    <w:rsid w:val="008A70DC"/>
    <w:rsid w:val="008A7800"/>
    <w:rsid w:val="008C48F7"/>
    <w:rsid w:val="008D186C"/>
    <w:rsid w:val="008D5DF9"/>
    <w:rsid w:val="008E0D9C"/>
    <w:rsid w:val="008E2538"/>
    <w:rsid w:val="008F758F"/>
    <w:rsid w:val="00911AE9"/>
    <w:rsid w:val="00923453"/>
    <w:rsid w:val="00930612"/>
    <w:rsid w:val="00932740"/>
    <w:rsid w:val="00932EFA"/>
    <w:rsid w:val="00933237"/>
    <w:rsid w:val="0093391C"/>
    <w:rsid w:val="00937DCE"/>
    <w:rsid w:val="009451E4"/>
    <w:rsid w:val="00950645"/>
    <w:rsid w:val="00950A56"/>
    <w:rsid w:val="0096505F"/>
    <w:rsid w:val="00965232"/>
    <w:rsid w:val="0097730F"/>
    <w:rsid w:val="00996F5E"/>
    <w:rsid w:val="009A790F"/>
    <w:rsid w:val="009A7FD9"/>
    <w:rsid w:val="009B4D6F"/>
    <w:rsid w:val="009D1A07"/>
    <w:rsid w:val="009D3824"/>
    <w:rsid w:val="009D43DE"/>
    <w:rsid w:val="009E0725"/>
    <w:rsid w:val="009E75B1"/>
    <w:rsid w:val="009F1888"/>
    <w:rsid w:val="009F3B40"/>
    <w:rsid w:val="009F7AE7"/>
    <w:rsid w:val="00A060FD"/>
    <w:rsid w:val="00A062C1"/>
    <w:rsid w:val="00A16897"/>
    <w:rsid w:val="00A269CF"/>
    <w:rsid w:val="00A34C4F"/>
    <w:rsid w:val="00A34E1D"/>
    <w:rsid w:val="00A37929"/>
    <w:rsid w:val="00A4591E"/>
    <w:rsid w:val="00A46FFF"/>
    <w:rsid w:val="00A50699"/>
    <w:rsid w:val="00A53CE0"/>
    <w:rsid w:val="00A665D2"/>
    <w:rsid w:val="00A71E43"/>
    <w:rsid w:val="00A7353E"/>
    <w:rsid w:val="00A8242F"/>
    <w:rsid w:val="00A8713A"/>
    <w:rsid w:val="00AA2B07"/>
    <w:rsid w:val="00AA3998"/>
    <w:rsid w:val="00AA7778"/>
    <w:rsid w:val="00AB2198"/>
    <w:rsid w:val="00AC48EA"/>
    <w:rsid w:val="00AD5F0C"/>
    <w:rsid w:val="00AE1178"/>
    <w:rsid w:val="00AF133D"/>
    <w:rsid w:val="00B11566"/>
    <w:rsid w:val="00B151E1"/>
    <w:rsid w:val="00B15249"/>
    <w:rsid w:val="00B21931"/>
    <w:rsid w:val="00B23661"/>
    <w:rsid w:val="00B32E50"/>
    <w:rsid w:val="00B4013B"/>
    <w:rsid w:val="00B4132E"/>
    <w:rsid w:val="00B44D51"/>
    <w:rsid w:val="00B47188"/>
    <w:rsid w:val="00B55AD3"/>
    <w:rsid w:val="00B6177D"/>
    <w:rsid w:val="00B62722"/>
    <w:rsid w:val="00B86C47"/>
    <w:rsid w:val="00B934CA"/>
    <w:rsid w:val="00B9393E"/>
    <w:rsid w:val="00B9629D"/>
    <w:rsid w:val="00BA5E5F"/>
    <w:rsid w:val="00BC0569"/>
    <w:rsid w:val="00BC5FE0"/>
    <w:rsid w:val="00BD05A0"/>
    <w:rsid w:val="00BD6078"/>
    <w:rsid w:val="00BF0A34"/>
    <w:rsid w:val="00BF363D"/>
    <w:rsid w:val="00BF5338"/>
    <w:rsid w:val="00C03387"/>
    <w:rsid w:val="00C041F6"/>
    <w:rsid w:val="00C1000A"/>
    <w:rsid w:val="00C16652"/>
    <w:rsid w:val="00C16F87"/>
    <w:rsid w:val="00C22EDC"/>
    <w:rsid w:val="00C25505"/>
    <w:rsid w:val="00C255FA"/>
    <w:rsid w:val="00C31853"/>
    <w:rsid w:val="00C51DB6"/>
    <w:rsid w:val="00C61012"/>
    <w:rsid w:val="00C64E77"/>
    <w:rsid w:val="00C659DB"/>
    <w:rsid w:val="00C6796A"/>
    <w:rsid w:val="00C74EA9"/>
    <w:rsid w:val="00C7704B"/>
    <w:rsid w:val="00C82D60"/>
    <w:rsid w:val="00C8369C"/>
    <w:rsid w:val="00C8431E"/>
    <w:rsid w:val="00C87A6A"/>
    <w:rsid w:val="00CA25D5"/>
    <w:rsid w:val="00CB3085"/>
    <w:rsid w:val="00CD7A45"/>
    <w:rsid w:val="00CE7B66"/>
    <w:rsid w:val="00CF4CA6"/>
    <w:rsid w:val="00D01192"/>
    <w:rsid w:val="00D03A2B"/>
    <w:rsid w:val="00D12DF7"/>
    <w:rsid w:val="00D16A3B"/>
    <w:rsid w:val="00D17DBF"/>
    <w:rsid w:val="00D20177"/>
    <w:rsid w:val="00D27C2B"/>
    <w:rsid w:val="00D44140"/>
    <w:rsid w:val="00D53037"/>
    <w:rsid w:val="00D63DB7"/>
    <w:rsid w:val="00D668E6"/>
    <w:rsid w:val="00D70E96"/>
    <w:rsid w:val="00D7123A"/>
    <w:rsid w:val="00D7147E"/>
    <w:rsid w:val="00D80FF6"/>
    <w:rsid w:val="00D90F06"/>
    <w:rsid w:val="00D93DD1"/>
    <w:rsid w:val="00D9733D"/>
    <w:rsid w:val="00DA014B"/>
    <w:rsid w:val="00DA4725"/>
    <w:rsid w:val="00DB4FB4"/>
    <w:rsid w:val="00DD1666"/>
    <w:rsid w:val="00DD5AFA"/>
    <w:rsid w:val="00DE3EC4"/>
    <w:rsid w:val="00DF2938"/>
    <w:rsid w:val="00DF5ED7"/>
    <w:rsid w:val="00E00223"/>
    <w:rsid w:val="00E1003E"/>
    <w:rsid w:val="00E1227A"/>
    <w:rsid w:val="00E1252D"/>
    <w:rsid w:val="00E250DA"/>
    <w:rsid w:val="00E40BD3"/>
    <w:rsid w:val="00E41119"/>
    <w:rsid w:val="00E44082"/>
    <w:rsid w:val="00E47C7A"/>
    <w:rsid w:val="00E614A7"/>
    <w:rsid w:val="00E7304D"/>
    <w:rsid w:val="00E75FB7"/>
    <w:rsid w:val="00E94647"/>
    <w:rsid w:val="00EB0A42"/>
    <w:rsid w:val="00EB6E6A"/>
    <w:rsid w:val="00EB7EAE"/>
    <w:rsid w:val="00EC4DFB"/>
    <w:rsid w:val="00ED4984"/>
    <w:rsid w:val="00ED7ACC"/>
    <w:rsid w:val="00EE04C7"/>
    <w:rsid w:val="00EE474C"/>
    <w:rsid w:val="00EF4A5E"/>
    <w:rsid w:val="00EF5577"/>
    <w:rsid w:val="00F01C4A"/>
    <w:rsid w:val="00F01E86"/>
    <w:rsid w:val="00F03704"/>
    <w:rsid w:val="00F123E0"/>
    <w:rsid w:val="00F1271F"/>
    <w:rsid w:val="00F15F25"/>
    <w:rsid w:val="00F170E5"/>
    <w:rsid w:val="00F22112"/>
    <w:rsid w:val="00F2418E"/>
    <w:rsid w:val="00F271B9"/>
    <w:rsid w:val="00F354A7"/>
    <w:rsid w:val="00F41567"/>
    <w:rsid w:val="00F449D6"/>
    <w:rsid w:val="00F747F5"/>
    <w:rsid w:val="00F761D7"/>
    <w:rsid w:val="00F7735A"/>
    <w:rsid w:val="00F90EE5"/>
    <w:rsid w:val="00FA0684"/>
    <w:rsid w:val="00FA2DF7"/>
    <w:rsid w:val="00FB6CB0"/>
    <w:rsid w:val="00FB7F6E"/>
    <w:rsid w:val="00FC2D8D"/>
    <w:rsid w:val="00FC6BCB"/>
    <w:rsid w:val="00FD23F8"/>
    <w:rsid w:val="00FD7743"/>
    <w:rsid w:val="00FE21A4"/>
    <w:rsid w:val="00FE4ED9"/>
    <w:rsid w:val="00FE59D5"/>
    <w:rsid w:val="00FE5E86"/>
    <w:rsid w:val="00FE61A4"/>
    <w:rsid w:val="00FF48F7"/>
    <w:rsid w:val="00FF60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40"/>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540"/>
    <w:pPr>
      <w:ind w:left="720"/>
      <w:contextualSpacing/>
    </w:pPr>
  </w:style>
  <w:style w:type="table" w:styleId="TableGrid">
    <w:name w:val="Table Grid"/>
    <w:basedOn w:val="TableNormal"/>
    <w:uiPriority w:val="59"/>
    <w:rsid w:val="00162540"/>
    <w:pPr>
      <w:spacing w:after="0" w:line="240" w:lineRule="auto"/>
    </w:pPr>
    <w:rPr>
      <w:rFonts w:ascii="Times New Roman" w:eastAsiaTheme="minorEastAsia"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2919</Characters>
  <Application>Microsoft Office Word</Application>
  <DocSecurity>0</DocSecurity>
  <Lines>24</Lines>
  <Paragraphs>6</Paragraphs>
  <ScaleCrop>false</ScaleCrop>
  <Company>ISD 284</Company>
  <LinksUpToDate>false</LinksUpToDate>
  <CharactersWithSpaces>3425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ISD284</dc:creator>
  <cp:keywords/>
  <dc:description/>
  <cp:lastModifiedBy>ISD284</cp:lastModifiedBy>
  <cp:revision>1</cp:revision>
  <dcterms:created xsi:type="dcterms:W3CDTF">2011-03-03T20:07:00Z</dcterms:created>
  <dcterms:modified xsi:type="dcterms:W3CDTF">2011-03-03T20:07:00Z</dcterms:modified>
</cp:coreProperties>
</file>